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en-US"/>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6DE5BA08"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102C84">
        <w:rPr>
          <w:b/>
          <w:color w:val="365F91" w:themeColor="accent1" w:themeShade="BF"/>
          <w:sz w:val="28"/>
          <w:lang w:val="fr-CA"/>
        </w:rPr>
        <w:t>4</w:t>
      </w:r>
      <w:r w:rsidR="006178B3">
        <w:rPr>
          <w:b/>
          <w:color w:val="365F91" w:themeColor="accent1" w:themeShade="BF"/>
          <w:sz w:val="28"/>
          <w:lang w:val="fr-CA"/>
        </w:rPr>
        <w:t xml:space="preserve"> 202</w:t>
      </w:r>
      <w:r w:rsidR="00063468">
        <w:rPr>
          <w:b/>
          <w:color w:val="365F91" w:themeColor="accent1" w:themeShade="BF"/>
          <w:sz w:val="28"/>
          <w:lang w:val="fr-CA"/>
        </w:rPr>
        <w:t>4</w:t>
      </w:r>
      <w:bookmarkStart w:id="3" w:name="_GoBack"/>
      <w:bookmarkEnd w:id="3"/>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636A2D" w:rsidRDefault="00173E63" w:rsidP="00173E63">
      <w:pPr>
        <w:spacing w:after="200"/>
        <w:ind w:firstLine="720"/>
        <w:jc w:val="both"/>
        <w:rPr>
          <w:rFonts w:ascii="Calibri" w:eastAsia="Times New Roman" w:hAnsi="Calibri" w:cs="Times New Roman"/>
          <w:color w:val="000000"/>
          <w:szCs w:val="24"/>
          <w:lang w:val="fr-CA"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636A2D">
        <w:rPr>
          <w:rFonts w:ascii="Calibri" w:eastAsia="Times New Roman" w:hAnsi="Calibri" w:cs="Times New Roman"/>
          <w:color w:val="000000"/>
          <w:szCs w:val="24"/>
          <w:lang w:val="fr-CA" w:eastAsia="fr-CA"/>
        </w:rPr>
        <w:t>Le présent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4" w:name="lt_pId004"/>
            <w:r w:rsidRPr="00BB5024">
              <w:rPr>
                <w:rFonts w:ascii="Calibri" w:eastAsia="Times New Roman" w:hAnsi="Calibri" w:cs="Times New Roman"/>
                <w:b/>
                <w:bCs/>
                <w:color w:val="000000"/>
                <w:lang w:val="fr-CA"/>
              </w:rPr>
              <w:t>Remarques</w:t>
            </w:r>
            <w:bookmarkStart w:id="5" w:name="lt_pId007"/>
            <w:bookmarkEnd w:id="4"/>
            <w:bookmarkEnd w:id="5"/>
          </w:p>
        </w:tc>
      </w:tr>
      <w:tr w:rsidR="00BB54BE" w:rsidRPr="00063468"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6" w:name="lt_pId008"/>
            <w:r w:rsidRPr="00C46C0E">
              <w:rPr>
                <w:b/>
                <w:u w:val="single"/>
                <w:lang w:val="fr-CA"/>
              </w:rPr>
              <w:t>Ressources du membre compensateur défaillant</w:t>
            </w:r>
            <w:bookmarkEnd w:id="6"/>
          </w:p>
          <w:p w14:paraId="0150C6C4" w14:textId="30ED01A4" w:rsidR="00BB54BE" w:rsidRPr="00C46C0E" w:rsidRDefault="00BB54BE" w:rsidP="006B76A4">
            <w:pPr>
              <w:ind w:left="249"/>
              <w:jc w:val="both"/>
              <w:rPr>
                <w:lang w:val="fr-CA"/>
              </w:rPr>
            </w:pPr>
            <w:bookmarkStart w:id="7"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7"/>
            <w:r w:rsidRPr="00C46C0E">
              <w:rPr>
                <w:lang w:val="fr-CA"/>
              </w:rPr>
              <w:t xml:space="preserve"> </w:t>
            </w:r>
          </w:p>
          <w:p w14:paraId="12E5F465" w14:textId="32CD796F" w:rsidR="00BB54BE" w:rsidRPr="00C46C0E" w:rsidRDefault="00BB54BE" w:rsidP="006B76A4">
            <w:pPr>
              <w:ind w:left="249"/>
              <w:jc w:val="both"/>
              <w:rPr>
                <w:lang w:val="fr-CA"/>
              </w:rPr>
            </w:pPr>
            <w:bookmarkStart w:id="8"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8"/>
          </w:p>
          <w:p w14:paraId="1ADD7A19" w14:textId="77777777" w:rsidR="00BB54BE" w:rsidRPr="00C46C0E" w:rsidRDefault="00BB54BE" w:rsidP="006B76A4">
            <w:pPr>
              <w:ind w:left="249"/>
              <w:jc w:val="both"/>
              <w:rPr>
                <w:lang w:val="fr-CA"/>
              </w:rPr>
            </w:pPr>
            <w:bookmarkStart w:id="9" w:name="lt_pId011"/>
            <w:r w:rsidRPr="00C46C0E">
              <w:rPr>
                <w:b/>
                <w:lang w:val="fr-CA"/>
              </w:rPr>
              <w:t>Contribution du membre compensateur défaillant au fonds de compensation </w:t>
            </w:r>
            <w:r w:rsidRPr="00C46C0E">
              <w:rPr>
                <w:lang w:val="fr-CA"/>
              </w:rPr>
              <w:t>:</w:t>
            </w:r>
            <w:bookmarkEnd w:id="9"/>
            <w:r w:rsidRPr="00C46C0E">
              <w:rPr>
                <w:lang w:val="fr-CA"/>
              </w:rPr>
              <w:t xml:space="preserve"> </w:t>
            </w:r>
          </w:p>
          <w:p w14:paraId="3DA1C0ED" w14:textId="4420C1FA" w:rsidR="00BB54BE" w:rsidRPr="00C46C0E" w:rsidRDefault="004F3D5F" w:rsidP="006B76A4">
            <w:pPr>
              <w:ind w:left="249"/>
              <w:jc w:val="both"/>
              <w:rPr>
                <w:lang w:val="fr-CA"/>
              </w:rPr>
            </w:pPr>
            <w:bookmarkStart w:id="10"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10"/>
          </w:p>
          <w:p w14:paraId="017309E6" w14:textId="58E11314" w:rsidR="00BB54BE" w:rsidRPr="00C46C0E" w:rsidRDefault="00BB54BE" w:rsidP="006B76A4">
            <w:pPr>
              <w:jc w:val="both"/>
              <w:rPr>
                <w:b/>
                <w:u w:val="single"/>
                <w:lang w:val="fr-CA"/>
              </w:rPr>
            </w:pPr>
            <w:bookmarkStart w:id="11" w:name="lt_pId013"/>
            <w:r w:rsidRPr="00C46C0E">
              <w:rPr>
                <w:b/>
                <w:u w:val="single"/>
                <w:lang w:val="fr-CA"/>
              </w:rPr>
              <w:t>Ressources de la Société et du système</w:t>
            </w:r>
            <w:bookmarkEnd w:id="11"/>
            <w:r w:rsidR="004F3D5F">
              <w:rPr>
                <w:b/>
                <w:u w:val="single"/>
                <w:lang w:val="fr-CA"/>
              </w:rPr>
              <w:t xml:space="preserve"> </w:t>
            </w:r>
          </w:p>
          <w:p w14:paraId="354F647E" w14:textId="4B9D9BF8" w:rsidR="00BB54BE" w:rsidRPr="00C46C0E" w:rsidRDefault="004F3D5F" w:rsidP="006B76A4">
            <w:pPr>
              <w:ind w:left="249"/>
              <w:jc w:val="both"/>
              <w:rPr>
                <w:lang w:val="fr-CA"/>
              </w:rPr>
            </w:pPr>
            <w:bookmarkStart w:id="12"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3" w:name="lt_pId015"/>
            <w:bookmarkEnd w:id="12"/>
            <w:bookmarkEnd w:id="13"/>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62D9D131" w:rsidR="00BB54BE" w:rsidRPr="00C46C0E" w:rsidRDefault="004F3D5F" w:rsidP="006B76A4">
            <w:pPr>
              <w:ind w:left="249"/>
              <w:jc w:val="both"/>
              <w:rPr>
                <w:lang w:val="fr-CA"/>
              </w:rPr>
            </w:pPr>
            <w:bookmarkStart w:id="14"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w:t>
            </w:r>
            <w:r w:rsidR="00102C84">
              <w:rPr>
                <w:lang w:val="fr-CA"/>
              </w:rPr>
              <w:t>1</w:t>
            </w:r>
            <w:r w:rsidR="00BB54BE" w:rsidRPr="00C46C0E">
              <w:rPr>
                <w:lang w:val="fr-CA"/>
              </w:rPr>
              <w:t>5 millions de dollars.</w:t>
            </w:r>
            <w:bookmarkEnd w:id="14"/>
          </w:p>
          <w:p w14:paraId="2CA9A8B8" w14:textId="77777777" w:rsidR="00BB54BE" w:rsidRPr="00C46C0E" w:rsidRDefault="00BB54BE" w:rsidP="006B76A4">
            <w:pPr>
              <w:ind w:left="249"/>
              <w:jc w:val="both"/>
              <w:rPr>
                <w:b/>
                <w:lang w:val="fr-CA"/>
              </w:rPr>
            </w:pPr>
            <w:bookmarkStart w:id="15" w:name="lt_pId017"/>
            <w:r w:rsidRPr="00C46C0E">
              <w:rPr>
                <w:b/>
                <w:lang w:val="fr-CA"/>
              </w:rPr>
              <w:t>Dépôts au fonds de compensation des autres membres compensateurs :</w:t>
            </w:r>
            <w:bookmarkEnd w:id="15"/>
            <w:r w:rsidRPr="00C46C0E">
              <w:rPr>
                <w:b/>
                <w:lang w:val="fr-CA"/>
              </w:rPr>
              <w:t xml:space="preserve"> </w:t>
            </w:r>
          </w:p>
          <w:p w14:paraId="03BA5C8F" w14:textId="2908BC30" w:rsidR="00BB54BE" w:rsidRPr="00C46C0E" w:rsidRDefault="004F3D5F" w:rsidP="006B76A4">
            <w:pPr>
              <w:ind w:left="249"/>
              <w:jc w:val="both"/>
              <w:rPr>
                <w:lang w:val="fr-CA"/>
              </w:rPr>
            </w:pPr>
            <w:bookmarkStart w:id="16"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7" w:name="lt_pId019"/>
            <w:bookmarkEnd w:id="16"/>
            <w:bookmarkEnd w:id="17"/>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8"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8"/>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9"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9"/>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20"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20"/>
            <w:r w:rsidRPr="001C0132">
              <w:rPr>
                <w:rFonts w:ascii="Calibri" w:eastAsia="Times New Roman" w:hAnsi="Calibri" w:cs="Times New Roman"/>
                <w:color w:val="000000"/>
                <w:lang w:val="fr-CA"/>
              </w:rPr>
              <w:t xml:space="preserve"> </w:t>
            </w:r>
            <w:bookmarkStart w:id="21"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1"/>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2" w:name="lt_pId029"/>
            <w:r w:rsidRPr="001C0132">
              <w:rPr>
                <w:color w:val="000000"/>
                <w:lang w:eastAsia="en-US"/>
              </w:rPr>
              <w:t>L’exposition estimée et réelle au risque de crédit est calculée en fonction de la marge initiale requise.</w:t>
            </w:r>
            <w:bookmarkEnd w:id="22"/>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3"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3"/>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4"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4"/>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5"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5"/>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063468"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6"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6"/>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7"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7"/>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8"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8"/>
            <w:r w:rsidRPr="00E16889">
              <w:rPr>
                <w:lang w:eastAsia="en-US"/>
              </w:rPr>
              <w:t xml:space="preserve"> </w:t>
            </w:r>
            <w:bookmarkStart w:id="29"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9"/>
          </w:p>
          <w:p w14:paraId="351077C6" w14:textId="71676B83" w:rsidR="00BB54BE" w:rsidRPr="00E16889" w:rsidRDefault="0051564D" w:rsidP="00BB54BE">
            <w:pPr>
              <w:pStyle w:val="ListParagraph"/>
              <w:numPr>
                <w:ilvl w:val="0"/>
                <w:numId w:val="29"/>
              </w:numPr>
              <w:spacing w:line="276" w:lineRule="auto"/>
              <w:contextualSpacing/>
              <w:jc w:val="both"/>
              <w:rPr>
                <w:color w:val="000000"/>
                <w:lang w:eastAsia="en-US"/>
              </w:rPr>
            </w:pPr>
            <w:bookmarkStart w:id="30" w:name="lt_pId049"/>
            <w:r>
              <w:rPr>
                <w:color w:val="000000"/>
                <w:lang w:eastAsia="en-US"/>
              </w:rPr>
              <w:t>241</w:t>
            </w:r>
            <w:r w:rsidR="00BB54BE" w:rsidRPr="00E16889">
              <w:rPr>
                <w:color w:val="000000"/>
                <w:lang w:eastAsia="en-US"/>
              </w:rPr>
              <w:t xml:space="preserve"> échecs sur </w:t>
            </w:r>
            <w:r w:rsidR="00E87701">
              <w:rPr>
                <w:color w:val="000000"/>
                <w:lang w:eastAsia="en-US"/>
              </w:rPr>
              <w:t>2</w:t>
            </w:r>
            <w:r>
              <w:rPr>
                <w:color w:val="000000"/>
                <w:lang w:eastAsia="en-US"/>
              </w:rPr>
              <w:t>49,371</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sidR="001C3DFE">
              <w:rPr>
                <w:color w:val="000000"/>
                <w:lang w:eastAsia="en-US"/>
              </w:rPr>
              <w:t>90</w:t>
            </w:r>
            <w:r w:rsidR="00BB54BE" w:rsidRPr="00E16889">
              <w:rPr>
                <w:color w:val="000000"/>
                <w:lang w:eastAsia="en-US"/>
              </w:rPr>
              <w:t> %</w:t>
            </w:r>
            <w:bookmarkEnd w:id="30"/>
            <w:r w:rsidR="00755527" w:rsidRPr="00E16889">
              <w:rPr>
                <w:color w:val="000000"/>
                <w:lang w:eastAsia="en-US"/>
              </w:rPr>
              <w:t>.</w:t>
            </w:r>
          </w:p>
          <w:p w14:paraId="4E54B240" w14:textId="5B933093" w:rsidR="00BB54BE" w:rsidRPr="00E16889" w:rsidRDefault="0051564D" w:rsidP="007C16CF">
            <w:pPr>
              <w:pStyle w:val="ListParagraph"/>
              <w:numPr>
                <w:ilvl w:val="0"/>
                <w:numId w:val="29"/>
              </w:numPr>
              <w:spacing w:line="276" w:lineRule="auto"/>
              <w:contextualSpacing/>
              <w:jc w:val="both"/>
              <w:rPr>
                <w:color w:val="000000"/>
                <w:lang w:eastAsia="en-US"/>
              </w:rPr>
            </w:pPr>
            <w:bookmarkStart w:id="31" w:name="lt_pId050"/>
            <w:r>
              <w:rPr>
                <w:color w:val="000000"/>
                <w:lang w:eastAsia="en-US"/>
              </w:rPr>
              <w:t>0</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E87701">
              <w:rPr>
                <w:color w:val="000000"/>
                <w:lang w:eastAsia="en-US"/>
              </w:rPr>
              <w:t>7</w:t>
            </w:r>
            <w:r>
              <w:rPr>
                <w:color w:val="000000"/>
                <w:lang w:eastAsia="en-US"/>
              </w:rPr>
              <w:t>2,390</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1"/>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063468"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2"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2"/>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2FBF8778" w14:textId="54291BC3" w:rsidR="006605F4" w:rsidRPr="006D6075" w:rsidRDefault="006605F4" w:rsidP="007A2985">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0C747F54" w14:textId="2BFFE14E" w:rsidR="00BB54BE" w:rsidRDefault="00BB54BE" w:rsidP="007A2985">
            <w:pPr>
              <w:spacing w:line="240" w:lineRule="auto"/>
              <w:rPr>
                <w:rFonts w:ascii="Calibri" w:eastAsia="Times New Roman" w:hAnsi="Calibri" w:cs="Times New Roman"/>
                <w:color w:val="000000"/>
                <w:lang w:val="fr-CA"/>
              </w:rPr>
            </w:pPr>
          </w:p>
          <w:p w14:paraId="12733CD7" w14:textId="77777777" w:rsidR="00E87701" w:rsidRPr="00E87701" w:rsidRDefault="00E87701" w:rsidP="007A2985">
            <w:pPr>
              <w:spacing w:line="240" w:lineRule="auto"/>
              <w:rPr>
                <w:rFonts w:ascii="Calibri" w:eastAsia="Times New Roman" w:hAnsi="Calibri" w:cs="Times New Roman"/>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3D198D1F" w:rsid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1847A79F" w14:textId="6F06313B" w:rsidR="007A2985" w:rsidRDefault="007A2985" w:rsidP="00924DD1">
            <w:pPr>
              <w:spacing w:line="240" w:lineRule="auto"/>
              <w:jc w:val="both"/>
              <w:rPr>
                <w:rFonts w:ascii="Calibri" w:eastAsia="Times New Roman" w:hAnsi="Calibri" w:cs="Times New Roman"/>
                <w:color w:val="000000"/>
                <w:lang w:val="fr-CA"/>
              </w:rPr>
            </w:pPr>
          </w:p>
          <w:p w14:paraId="6C9AE1A7" w14:textId="40039AD7" w:rsidR="00BB54BE" w:rsidRPr="001C0132" w:rsidRDefault="00BB54BE" w:rsidP="006B76A4">
            <w:pPr>
              <w:spacing w:line="240" w:lineRule="auto"/>
              <w:jc w:val="both"/>
              <w:rPr>
                <w:rFonts w:ascii="Calibri" w:eastAsia="Times New Roman" w:hAnsi="Calibri" w:cs="Times New Roman"/>
                <w:color w:val="000000"/>
                <w:lang w:val="fr-CA"/>
              </w:rPr>
            </w:pPr>
            <w:r w:rsidRPr="00E87701">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4" w:name="lt_pId059"/>
            <w:r w:rsidRPr="001C0132">
              <w:rPr>
                <w:rFonts w:ascii="Calibri" w:eastAsia="Times New Roman" w:hAnsi="Calibri" w:cs="Times New Roman"/>
                <w:b/>
                <w:i/>
                <w:color w:val="000000"/>
                <w:lang w:val="fr-CA"/>
              </w:rPr>
              <w:t xml:space="preserve">Fréquence </w:t>
            </w:r>
            <w:bookmarkEnd w:id="34"/>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5"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5"/>
            <w:r w:rsidR="00A02B21">
              <w:rPr>
                <w:rFonts w:ascii="Calibri" w:eastAsia="Times New Roman" w:hAnsi="Calibri" w:cs="Times New Roman"/>
                <w:color w:val="000000"/>
                <w:lang w:val="fr-CA"/>
              </w:rPr>
              <w:t>.</w:t>
            </w:r>
          </w:p>
        </w:tc>
      </w:tr>
      <w:tr w:rsidR="00BB54BE" w:rsidRPr="00063468"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6"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6"/>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7"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8" w:name="lt_pId065"/>
            <w:bookmarkEnd w:id="37"/>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8"/>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9"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9"/>
            <w:r w:rsidRPr="001C0132">
              <w:rPr>
                <w:color w:val="000000"/>
                <w:lang w:eastAsia="en-US"/>
              </w:rPr>
              <w:t xml:space="preserve"> </w:t>
            </w:r>
            <w:bookmarkStart w:id="40"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 xml:space="preserve">en </w:t>
            </w:r>
            <w:r>
              <w:rPr>
                <w:color w:val="000000"/>
                <w:lang w:eastAsia="en-US"/>
              </w:rPr>
              <w:lastRenderedPageBreak/>
              <w:t>fonction de la valeur courante sur le marché</w:t>
            </w:r>
            <w:r w:rsidRPr="001C0132">
              <w:rPr>
                <w:color w:val="000000"/>
                <w:lang w:eastAsia="en-US"/>
              </w:rPr>
              <w:t>).</w:t>
            </w:r>
            <w:bookmarkEnd w:id="40"/>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1"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1"/>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2"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2"/>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063468"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F01948F"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102C84">
              <w:rPr>
                <w:rFonts w:ascii="Calibri" w:eastAsia="Times New Roman" w:hAnsi="Calibri" w:cs="Times New Roman"/>
                <w:color w:val="000000"/>
                <w:lang w:val="fr-CA"/>
              </w:rPr>
              <w:t>31</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102C84">
              <w:rPr>
                <w:rFonts w:ascii="Calibri" w:eastAsia="Times New Roman" w:hAnsi="Calibri" w:cs="Times New Roman"/>
                <w:color w:val="000000"/>
                <w:lang w:val="fr-CA"/>
              </w:rPr>
              <w:t>4</w:t>
            </w:r>
            <w:r w:rsidRPr="001B0831">
              <w:rPr>
                <w:rFonts w:ascii="Calibri" w:eastAsia="Times New Roman" w:hAnsi="Calibri" w:cs="Times New Roman"/>
                <w:color w:val="000000"/>
                <w:lang w:val="fr-CA"/>
              </w:rPr>
              <w:t>.</w:t>
            </w:r>
          </w:p>
        </w:tc>
      </w:tr>
      <w:tr w:rsidR="00F91608" w:rsidRPr="00063468"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3"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3"/>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4"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4"/>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063468"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063468"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Pr="00636A2D" w:rsidRDefault="00083C22" w:rsidP="00F20321">
            <w:pPr>
              <w:pStyle w:val="ListParagraph"/>
              <w:ind w:left="0"/>
              <w:rPr>
                <w:b/>
                <w:i/>
                <w:color w:val="000000"/>
              </w:rPr>
            </w:pPr>
          </w:p>
          <w:p w14:paraId="230389F5" w14:textId="627E8044" w:rsidR="00F20321" w:rsidRPr="00083C22" w:rsidRDefault="00F20321" w:rsidP="00F20321">
            <w:pPr>
              <w:pStyle w:val="ListParagraph"/>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ListParagraph"/>
              <w:ind w:left="0"/>
              <w:rPr>
                <w:b/>
                <w:i/>
                <w:color w:val="000000"/>
                <w:lang w:val="fr-FR"/>
              </w:rPr>
            </w:pPr>
          </w:p>
          <w:p w14:paraId="251EA632" w14:textId="77777777" w:rsidR="00F20321" w:rsidRPr="00636A2D" w:rsidRDefault="00F20321" w:rsidP="00083C22">
            <w:pPr>
              <w:pStyle w:val="ListParagraph"/>
              <w:ind w:left="720" w:hanging="360"/>
              <w:rPr>
                <w:rFonts w:cstheme="minorHAnsi"/>
              </w:rPr>
            </w:pPr>
            <w:r w:rsidRPr="00636A2D">
              <w:rPr>
                <w:b/>
                <w:i/>
                <w:color w:val="000000"/>
              </w:rPr>
              <w:t>•</w:t>
            </w:r>
            <w:r w:rsidRPr="00636A2D">
              <w:rPr>
                <w:b/>
                <w:i/>
                <w:color w:val="000000"/>
              </w:rPr>
              <w:tab/>
            </w:r>
            <w:r w:rsidRPr="00636A2D">
              <w:rPr>
                <w:rFonts w:cstheme="minorHAnsi"/>
              </w:rPr>
              <w:t>18.1.1.1 : Nombre de membres compensateurs, définis comme étant des candidats admis à titre de membres compensateurs de la Société selon les modalités prévues aux Règles de la CDCC</w:t>
            </w:r>
          </w:p>
          <w:p w14:paraId="23DAA555" w14:textId="77777777" w:rsidR="00F20321" w:rsidRPr="00636A2D" w:rsidRDefault="00F20321" w:rsidP="00083C22">
            <w:pPr>
              <w:pStyle w:val="ListParagraph"/>
              <w:ind w:left="720" w:hanging="360"/>
              <w:rPr>
                <w:rFonts w:cstheme="minorHAnsi"/>
              </w:rPr>
            </w:pPr>
          </w:p>
          <w:p w14:paraId="28463EEF" w14:textId="16056734" w:rsidR="00F20321" w:rsidRPr="00636A2D" w:rsidRDefault="00F20321" w:rsidP="00083C22">
            <w:pPr>
              <w:pStyle w:val="ListParagraph"/>
              <w:ind w:left="720" w:hanging="360"/>
              <w:rPr>
                <w:b/>
                <w:i/>
                <w:color w:val="000000"/>
              </w:rPr>
            </w:pPr>
            <w:r w:rsidRPr="00636A2D">
              <w:rPr>
                <w:rFonts w:cstheme="minorHAnsi"/>
              </w:rPr>
              <w:t>•</w:t>
            </w:r>
            <w:r w:rsidRPr="00636A2D">
              <w:rPr>
                <w:rFonts w:cstheme="minorHAnsi"/>
              </w:rPr>
              <w:tab/>
              <w:t>18.1.1.2 : Nombre de membres compensateurs à responsabilité limitée, définis comme étant des candidats admis par la Société à titre de membres compensateurs à responsabilité limitée selon les modalités prévues aux Règles de la CDCC</w:t>
            </w:r>
          </w:p>
        </w:tc>
      </w:tr>
      <w:tr w:rsidR="00F91608" w:rsidRPr="00063468"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1D0183D1" w14:textId="77777777" w:rsidR="007055E7"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p w14:paraId="38A79804" w14:textId="626991AA" w:rsidR="007A2985" w:rsidRPr="001C0132" w:rsidRDefault="007A2985" w:rsidP="007A2985">
            <w:pPr>
              <w:spacing w:line="240" w:lineRule="auto"/>
              <w:jc w:val="both"/>
              <w:rPr>
                <w:rFonts w:ascii="Calibri" w:eastAsia="Times New Roman" w:hAnsi="Calibri" w:cs="Times New Roman"/>
                <w:color w:val="000000"/>
                <w:lang w:val="fr-CA"/>
              </w:rPr>
            </w:pPr>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4C9E77EF" w:rsidR="00496A3D" w:rsidRDefault="00781B4B" w:rsidP="002E70BE">
    <w:pPr>
      <w:pStyle w:val="Footer"/>
      <w:tabs>
        <w:tab w:val="clear" w:pos="4320"/>
        <w:tab w:val="clear" w:pos="8640"/>
        <w:tab w:val="left" w:pos="90"/>
        <w:tab w:val="right" w:pos="9630"/>
      </w:tabs>
      <w:jc w:val="right"/>
    </w:pPr>
    <w:r>
      <w:t>T</w:t>
    </w:r>
    <w:r w:rsidR="001C3DFE">
      <w:t>4</w:t>
    </w:r>
    <w:r w:rsidR="00431621">
      <w:t>-</w:t>
    </w:r>
    <w:r w:rsidR="006178B3">
      <w:t>202</w:t>
    </w:r>
    <w:r w:rsidR="00F23369">
      <w:t>4</w:t>
    </w:r>
    <w:r w:rsidR="00496A3D">
      <w:tab/>
      <w:t xml:space="preserve">Page </w:t>
    </w:r>
    <w:r w:rsidR="00496A3D">
      <w:fldChar w:fldCharType="begin"/>
    </w:r>
    <w:r w:rsidR="00496A3D">
      <w:instrText xml:space="preserve"> PAGE   \* MERGEFORMAT </w:instrText>
    </w:r>
    <w:r w:rsidR="00496A3D">
      <w:fldChar w:fldCharType="separate"/>
    </w:r>
    <w:r w:rsidR="00063468">
      <w:rPr>
        <w:noProof/>
      </w:rPr>
      <w:t>5</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063468">
      <w:rPr>
        <w:noProof/>
      </w:rPr>
      <w:t>7</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val="en-US"/>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3468"/>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2C84"/>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3DFE"/>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262B"/>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1564D"/>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36A2D"/>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985"/>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87701"/>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985"/>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415F-7213-4361-87BE-9431E5506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7</Pages>
  <Words>1719</Words>
  <Characters>9800</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cliu</cp:lastModifiedBy>
  <cp:revision>96</cp:revision>
  <cp:lastPrinted>2021-06-30T14:43:00Z</cp:lastPrinted>
  <dcterms:created xsi:type="dcterms:W3CDTF">2016-02-12T14:00:00Z</dcterms:created>
  <dcterms:modified xsi:type="dcterms:W3CDTF">2025-06-03T14:04:00Z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